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Jedynie 42 proc. polskich przedsiębiorczyń do prowadzenia własnej firmy motywują pobudki finansowe. Znamy laureatki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laureatki i laureatów XVI edycji konkursu Sukces Pisany Szminką, największej i najstarszej tego typu inicjatywy w Polsce, która od 17 lat wspiera przedsiębiorczynie, a także liderki i liderów, którzy kreują polski biznes w duchu DEI. Dane towarzyszące konkursowi wskazują, że Polki prowadzące własną firmę motywuje przede wszystkim elastyczność czasu i miejsca pracy (57 proc.), lecz także możliwość realnego wpływu na wyniki własnej pracy (42 proc.) czy szansa rozwoju zawodowego oraz osobistego (33 proc.)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połowę przedsiębiorczyń – 57 proc. – do prowadzenia własnej działalności motywuje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oraz możliwość samodzielnego decydowania o tym ile, kiedy i gdzie się pracuje </w:t>
      </w:r>
      <w:r>
        <w:rPr>
          <w:rFonts w:ascii="calibri" w:hAnsi="calibri" w:eastAsia="calibri" w:cs="calibri"/>
          <w:sz w:val="24"/>
          <w:szCs w:val="24"/>
        </w:rPr>
        <w:t xml:space="preserve">– wskazują wyniki badania towarzyszącego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XVI edycji konkursu 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drugą (51 proc.) – </w:t>
      </w:r>
      <w:r>
        <w:rPr>
          <w:rFonts w:ascii="calibri" w:hAnsi="calibri" w:eastAsia="calibri" w:cs="calibri"/>
          <w:sz w:val="24"/>
          <w:szCs w:val="24"/>
          <w:b/>
        </w:rPr>
        <w:t xml:space="preserve">pragnienie niezależności</w:t>
      </w:r>
      <w:r>
        <w:rPr>
          <w:rFonts w:ascii="calibri" w:hAnsi="calibri" w:eastAsia="calibri" w:cs="calibri"/>
          <w:sz w:val="24"/>
          <w:szCs w:val="24"/>
        </w:rPr>
        <w:t xml:space="preserve">. Spory odsetek ankietowanych – 44 proc. – wskazuje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zajmowania się zawodowo czymś, co je naprawdę interesuje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Osiąganie większych zarobków</w:t>
      </w:r>
      <w:r>
        <w:rPr>
          <w:rFonts w:ascii="calibri" w:hAnsi="calibri" w:eastAsia="calibri" w:cs="calibri"/>
          <w:sz w:val="24"/>
          <w:szCs w:val="24"/>
        </w:rPr>
        <w:t xml:space="preserve"> okazało się nie najważniejsze, jednak nadal jest istotne dla 42 proc. przedsiębiorczyń.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motywacjom kobiet do prowadzenia własnego biznesu, kluczowe okazują się wartości związane z wolnością i niezależnością. To nie tylko wybór zawodowy – to świadoma decyzja o stylu życia, w którym kobiety chcą przejąć kontrolę nad swoim czasem, energią i kierunkiem rozwoju. Nasze dane jasno pokazują, że kobieca przedsiębiorczość w Polsce coraz częściej rodzi się z potrzeby swobody, spełnienia i sensu – a nie tylko z kalkulacji finansowych. Choć zarobki wciąż są ważne, to najważniejszą motywacją jest dążenie do pracy na własnych zasadach i w zgodzie ze sobą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znak, że kobiety nie chcą już dopasowywać się do sztywnych ram, tylko tworzyć własne – elastyczne, autentyczne i zgodne z ich wartościami. To zmiana, którą jako społeczeństwo powinniśmy nie tylko zauważać, ale i wspierać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42 proc. polskich przedsiębiorczyń motywacją do prowadzenia własnego biznesu jest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realnego wpływu na wyniki własnej pracy</w:t>
      </w:r>
      <w:r>
        <w:rPr>
          <w:rFonts w:ascii="calibri" w:hAnsi="calibri" w:eastAsia="calibri" w:cs="calibri"/>
          <w:sz w:val="24"/>
          <w:szCs w:val="24"/>
        </w:rPr>
        <w:t xml:space="preserve">. Z kolei co trzecia ankietowana posiadająca swoją firmę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 osobistego i zawodowego</w:t>
      </w:r>
      <w:r>
        <w:rPr>
          <w:rFonts w:ascii="calibri" w:hAnsi="calibri" w:eastAsia="calibri" w:cs="calibri"/>
          <w:sz w:val="24"/>
          <w:szCs w:val="24"/>
        </w:rPr>
        <w:t xml:space="preserve">. Dane towarzyszą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Coraz wyraźniej widać, że kobieca przedsiębiorczość w Polsce napędzana jest potrzebą sprawczości i ambicją rozwoju – nie tylko biznesowego, ale też osobistego. To sygnał zmiany w postrzeganiu roli liderki: dziś to osoba, która buduje wartość w oparciu o autentyczność, wpływ i ciągłe doskonalenie. Potwierdzają to również wyniki naszego badania. Ponad połowa właścicielek polskich firm (53 proc.), które wzięły udział w badaniu Mastercard przyznała, że motywacją do „przejścia na swoje” była chęć spełniania swoich marzeń. 45 proc. kobiet prowadzących swoją działalność oznajmiło, że nie chciały pracować dla kogoś innego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43 proc. potrzebowała elastycznych godzin pracy. Mastercard jest obecny w Polsce od okrągłych 30 lat i od 3 dekad aktywnie angażujemy się w działania na rzecz równości i różnorodności oraz wspieramy kobiety w biznesie i na rynku pracy. Wiele udało nam się osiągnąć przez ten czas i chętnie dzielimy się naszymi sprawdzonymi praktykami, po to, aby inspirować inne firmy i kolejne pokolenia kobiet do działania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Marta Życińska, dyrektorka generalna polskiego oddziału Mastercard Europe, partnera strategicznego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XVI EDYCJI KONKURSU SUKCES PISANY SZMINKĄ: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agencji pracy Workerservice,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IQ Biozoom, </w:t>
      </w:r>
      <w:r>
        <w:rPr>
          <w:rFonts w:ascii="calibri" w:hAnsi="calibri" w:eastAsia="calibri" w:cs="calibri"/>
          <w:sz w:val="24"/>
          <w:szCs w:val="24"/>
        </w:rPr>
        <w:t xml:space="preserve">której firma stoi za innowacyjnym urządzeniem, jako pierwsze na świecie umożliwiającym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Pharma,</w:t>
      </w:r>
      <w:r>
        <w:rPr>
          <w:rFonts w:ascii="calibri" w:hAnsi="calibri" w:eastAsia="calibri" w:cs="calibri"/>
          <w:sz w:val="24"/>
          <w:szCs w:val="24"/>
        </w:rPr>
        <w:t xml:space="preserve"> której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stojąca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Chartered Poland</w:t>
      </w:r>
      <w:r>
        <w:rPr>
          <w:rFonts w:ascii="calibri" w:hAnsi="calibri" w:eastAsia="calibri" w:cs="calibri"/>
          <w:sz w:val="24"/>
          <w:szCs w:val="24"/>
        </w:rPr>
        <w:t xml:space="preserve"> – troska o rodziców to w tej firmie nie dodatek, lecz fundament kultury organizacyjnej. Dodatkowe dni urlopu niezależnie od stażu pracy, 100% wynagrodzenia na zwolnieniu lekarskim czy wspieranie rodzicielstwa w rodzinach jednopłciowych to rozwiązania, które realnie ułatwiają codzienność pracujących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Sikora z Toyota Motor Manufacturing Poland</w:t>
      </w:r>
      <w:r>
        <w:rPr>
          <w:rFonts w:ascii="calibri" w:hAnsi="calibri" w:eastAsia="calibri" w:cs="calibri"/>
          <w:sz w:val="24"/>
          <w:szCs w:val="24"/>
        </w:rPr>
        <w:t xml:space="preserve"> – współtworzy kulturę organizacyjną w jednej z największych firm produkcyjnych w Polsce. Dzięki jej zaangażowaniu kobiety mogą pracować na wszystkich stanowiskach produkcyjnych. Doprowadziła też do wzrostu udziału kobiet na stanowiskach liderskich o 1500 proc. Jej działania realnie zmieniają środowisko pracy na bardziej równościowe i włączające.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Koszuta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i dyrektor generalny ArcelorMittal Poland</w:t>
      </w:r>
      <w:r>
        <w:rPr>
          <w:rFonts w:ascii="calibri" w:hAnsi="calibri" w:eastAsia="calibri" w:cs="calibri"/>
          <w:sz w:val="24"/>
          <w:szCs w:val="24"/>
        </w:rPr>
        <w:t xml:space="preserve">. Jako lider nie poprzestaje na deklaracjach. Przekuwa różnorodność w konkretne działania i realne zmiany. Zwiększa udział kobiet w sukcesji, na liniach produkcyjnych i w kadrze zarządzającej, przekraczając wcześniej założone cele. Widzi, że prawdziwe przywództwo to także odwaga mierzenia się z tematami tabu – takimi jak wspieranie kobiet w okresie menopauzalnym.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Edukatorka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Zyta Czechowska</w:t>
      </w:r>
      <w:r>
        <w:rPr>
          <w:rFonts w:ascii="calibri" w:hAnsi="calibri" w:eastAsia="calibri" w:cs="calibri"/>
          <w:sz w:val="24"/>
          <w:szCs w:val="24"/>
        </w:rPr>
        <w:t xml:space="preserve">, właścicielka Niepublicznego Ośrodka Doskonalenia Nauczycieli specjalni.pl. Została uznana za jedną z najbardziej innowacyjnych nauczycielek na świecie. Ekspertka, która wspiera dzieci, rodziców i nauczycieli w bezpiecznym poruszaniu się po cyfrowej rzeczywistości. Prowadzi warsztaty i szkolenia z zakresu technologii informacyjno-komunikacyjnych. Jest też współautorką książki „Jak nie zgubić dziecka w sieci?”.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Kuciel-Frydryszak</w:t>
      </w:r>
      <w:r>
        <w:rPr>
          <w:rFonts w:ascii="calibri" w:hAnsi="calibri" w:eastAsia="calibri" w:cs="calibri"/>
          <w:sz w:val="24"/>
          <w:szCs w:val="24"/>
        </w:rPr>
        <w:t xml:space="preserve">, autorka bestselleru „Chłopki. Opowieść o naszych babkach”. Są głosy, które wybrzmiewają głośno nie dlatego, że krzyczą, a dlatego, że mówią prawdę. Dzięki jej odwadze trudne tematy stają się częścią publicznej dyskusji. Rozpoczęła ogólnopolską debatę o klasowym wykluczeniu, przemocy i dziedzictwie kobiecego doświadczenia. Nie zawahała się też podjąć walki o prawa własnego środowiska – ujawniając brutalną prawdę o realiach pracy autorek i autorów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Firma Zrównoważonego Przywództwa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Netguru</w:t>
      </w:r>
      <w:r>
        <w:rPr>
          <w:rFonts w:ascii="calibri" w:hAnsi="calibri" w:eastAsia="calibri" w:cs="calibri"/>
          <w:sz w:val="24"/>
          <w:szCs w:val="24"/>
        </w:rPr>
        <w:t xml:space="preserve">, firma, która traktuje inkluzywność jako fundament swojej strategii, a nie tymczasowy trend. Zapewnia pracownikom w pełni elastyczną i zdalną pracę. Ujawnia widełki płacowe, prezentuje przejrzyste dane o luce płacowej i reprezentacji kobiet w organizacji. Stawia na edukację liderów i świadome budowanie równościowej kultury. Ta firma, jako jedna z nielicznych w Polsce, posiada globalny certyfikat B Corp, potwierdzający jej etyczność i odpowiedzialność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Polka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Redełkiewicz</w:t>
      </w:r>
      <w:r>
        <w:rPr>
          <w:rFonts w:ascii="calibri" w:hAnsi="calibri" w:eastAsia="calibri" w:cs="calibri"/>
          <w:sz w:val="24"/>
          <w:szCs w:val="24"/>
        </w:rPr>
        <w:t xml:space="preserve">, pionierka wykorzystania technologii kosmicznych na Ziemi. Rozwija innowacje w jednej z najbardziej przyszłościowych branż świata – sektorze kosmicznym. Jej działania zostały docenione przez ONZ jako realny wkład w realizację Agendy 2030. Kierując, wartym miliardy euro, programem Cassini, wspiera przedsiębiorczość technologiczną w całej Unii Europejskiej. Jednocześnie z zaangażowaniem promuje Polskę poza jej granicami.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Marzena Figiel Strzała</w:t>
      </w:r>
      <w:r>
        <w:rPr>
          <w:rFonts w:ascii="calibri" w:hAnsi="calibri" w:eastAsia="calibri" w:cs="calibri"/>
          <w:sz w:val="24"/>
          <w:szCs w:val="24"/>
        </w:rPr>
        <w:t xml:space="preserve">, autorka cyklu reportaży „Dzieci Świata". Kiedy inni wolą odwrócić wzrok, ona robi tam zbliżenie z kamerą. Zadaje niewygodne pytania i sprawia, że milczenie nie jest dłużej możliwe. Jej praca to połączenie dziennikarskiej precyzji, odwagi i głębokiego poczucia sprawiedliwości. W centrum swoich działań stawia zawsze najmłodszych – dzieci, których prawa są łamane, a historie zbyt często pomijane. Jej reportaże inspirują, poruszają i uczą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16-lecia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i Aleksander Kwaśniewscy</w:t>
      </w:r>
      <w:r>
        <w:rPr>
          <w:rFonts w:ascii="calibri" w:hAnsi="calibri" w:eastAsia="calibri" w:cs="calibri"/>
          <w:sz w:val="24"/>
          <w:szCs w:val="24"/>
        </w:rPr>
        <w:t xml:space="preserve">, para, która przeszła do historii – ale nie przestała działać. Która z klasą reprezentowała nas na arenie międzynarodowej, a dziś – z tą samą klasą – buduje mosty między pokoleniami. To jedyna taka power couple w historii Polski. Razem poprowadzili nasz kraj w stronę Zachodu - wprowadzili Polskę do Unii Europejskiej i NATO, co oznaczało nie tylko zmianę geopolityczną, ale też mentalną i społeczną.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.sukcespisanyszmin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2025-11-02T19:46:06+01:00</dcterms:created>
  <dcterms:modified xsi:type="dcterms:W3CDTF">2025-11-02T19:46:06+01:00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