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¾ Polaków podkreślanie mocnych stron Polski w kraju i za granicą to przejaw patriotyzmu. Premiera interaktywnej wystawy z polskimi innowacjami w Brukseli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ogólnie oceniają nasz kraj lepiej niż Niemcy, Hiszpanię czy Francję, ale w kontekście sportu, technologii i innowacyjności około połowa respondentów wyżej ocenia te kraje zachodnie. Większość Polaków postrzega swój kraj pozytywnie – 58 proc. czuje wspólnotę narodową, a ponad połowa odczuwa dumę i radość. To wnioski z badania przeprowadzonego na potrzeby kampanii We Did It In Poland, promującej Polskę jako innowacyjny i dynamiczny kraj. Premiera interaktywnej wystawy w Brukseli otwiera europejską odsłonę kampanii. Przedstawia ona wybrane innowacje, z których wiele odnosi już sukcesy poza naszym krajem, czym jako Polki i Polacy możemy się pochwalić.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74 proc. Polaków patriotyzm przejawia się m.in. w podkreślaniu mocnych stron Polski w rozmowach w kraju i za granicą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przeprowadzonego na potrzeby kampanii We Did It In Poland. Respondenci często wskazywali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przekazywanie dzieciom miłości i szacunku do ojczyzny (82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uczestnictwo w wyborach i pielęgnowanie polskich tradycji (po 79 proc.)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gotowość do walki za ojczyznę (76 proc.)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wywieszanie flagi w święta państwowe (74 proc.)</w:t>
      </w:r>
      <w:r>
        <w:rPr>
          <w:rFonts w:ascii="calibri" w:hAnsi="calibri" w:eastAsia="calibri" w:cs="calibri"/>
          <w:sz w:val="24"/>
          <w:szCs w:val="24"/>
        </w:rPr>
        <w:t xml:space="preserve">. Patriotyzm nierozerwalnie łączy się z zagadnieniem dumy narodowej, która może się przejawiać na różne sposoby.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myśleniu Polaków o Polsce dominują aspekty pozytywne</w:t>
      </w:r>
      <w:r>
        <w:rPr>
          <w:rFonts w:ascii="calibri" w:hAnsi="calibri" w:eastAsia="calibri" w:cs="calibri"/>
          <w:sz w:val="24"/>
          <w:szCs w:val="24"/>
        </w:rPr>
        <w:t xml:space="preserve"> – 58 proc. czuje się częścią narodowej wspólnoty, 56 proc. odczuwa dumę, 52 proc. radość, a w 44 proc. myśl o naszym kraju wyzwala energię do działania. Pozytywne uczucia najczęściej towarzyszą osobom z pokolenia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, w wieku powyżej 60 lat – </w:t>
      </w:r>
      <w:r>
        <w:rPr>
          <w:rFonts w:ascii="calibri" w:hAnsi="calibri" w:eastAsia="calibri" w:cs="calibri"/>
          <w:sz w:val="24"/>
          <w:szCs w:val="24"/>
          <w:b/>
        </w:rPr>
        <w:t xml:space="preserve">aż 67 proc. z nich ma poczucie bycia częścią wspólnoty, a tyle samo odczuwa narodową dumę</w:t>
      </w:r>
      <w:r>
        <w:rPr>
          <w:rFonts w:ascii="calibri" w:hAnsi="calibri" w:eastAsia="calibri" w:cs="calibri"/>
          <w:sz w:val="24"/>
          <w:szCs w:val="24"/>
        </w:rPr>
        <w:t xml:space="preserve">. W pozostałych grupach wiekowych te odsetki są niższe, ale nadal przekraczają 50 proc. Wśród powodów do dumy z Polski respondenci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wynalazców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noblistów</w:t>
      </w:r>
      <w:r>
        <w:rPr>
          <w:rFonts w:ascii="calibri" w:hAnsi="calibri" w:eastAsia="calibri" w:cs="calibri"/>
          <w:sz w:val="24"/>
          <w:szCs w:val="24"/>
        </w:rPr>
        <w:t xml:space="preserve">, ludzi kultury i sztuki – </w:t>
      </w:r>
      <w:r>
        <w:rPr>
          <w:rFonts w:ascii="calibri" w:hAnsi="calibri" w:eastAsia="calibri" w:cs="calibri"/>
          <w:sz w:val="24"/>
          <w:szCs w:val="24"/>
          <w:b/>
        </w:rPr>
        <w:t xml:space="preserve">pisarzy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poetów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muzyków</w:t>
      </w:r>
      <w:r>
        <w:rPr>
          <w:rFonts w:ascii="calibri" w:hAnsi="calibri" w:eastAsia="calibri" w:cs="calibri"/>
          <w:sz w:val="24"/>
          <w:szCs w:val="24"/>
        </w:rPr>
        <w:t xml:space="preserve">, jednak przeważnie nie są w stanie podać konkretnych osiągnięć i nazwisk, a jedynie ogólniki.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powstała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We Did It In Poland</w:t>
      </w:r>
      <w:r>
        <w:rPr>
          <w:rFonts w:ascii="calibri" w:hAnsi="calibri" w:eastAsia="calibri" w:cs="calibri"/>
          <w:sz w:val="24"/>
          <w:szCs w:val="24"/>
        </w:rPr>
        <w:t xml:space="preserve">, która ma skierować uwagę na potencjał polskiej przedsiębiorczości oraz wzmocnić szanse rozwoju polskich osiągnięć. Zwiększenie świadomości narodowych sukcesów w obszarze technologii i biznesu pozwoli nie tylko przeciwdziałać szkodliwym stereotypom, ale też zwiększyć zainteresowanie europejskich partnerów i inwestorów współpracą z polskimi firmami.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powinna dążyć do pozycjonowania Warszawy jako nowoczesnego, w pełni cyfrowego centrum finansowego o znaczeniu europejskim. Mamy dynamicznie rozwijające się fintechy, które stanowią filary tego ekosystemu. Dzisiaj BLIK często jest postrzegany jako nasza narodowa duma. BLIK to największy cyfrowy system płatności mobilnych w Europie. Mamy kompetencje, sprawdzoną technologię i ekspertów od regulacji europejskich. Działamy już także na dwóch rynkach poza Polską – w Słowacji i Rumunii – a to dla nas doskonały punkt wyjścia do budowania coraz mocniejszej pozycji BLIKA w regionie Europy Centralnej. Cieszę się, że nasze działania pośrednio budują także silny wizerunek Polski na arenie międzynarodowej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Mazurkiewicz, CEO BLIK.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Polaków także o ogólną ocenę poszczególnych europejskich krajów w skali od 0 do 10. </w:t>
      </w:r>
      <w:r>
        <w:rPr>
          <w:rFonts w:ascii="calibri" w:hAnsi="calibri" w:eastAsia="calibri" w:cs="calibri"/>
          <w:sz w:val="24"/>
          <w:szCs w:val="24"/>
          <w:b/>
        </w:rPr>
        <w:t xml:space="preserve">Polska uzyskała wysoką średnią (7,3), wyprzedzając m.in. Hiszpanię, Francję czy Niemcy</w:t>
      </w:r>
      <w:r>
        <w:rPr>
          <w:rFonts w:ascii="calibri" w:hAnsi="calibri" w:eastAsia="calibri" w:cs="calibri"/>
          <w:sz w:val="24"/>
          <w:szCs w:val="24"/>
        </w:rPr>
        <w:t xml:space="preserve">, jednak już w konkretnych obszarach inne państwa oceniamy wyżej. We własnej ocenie szczególnie wyraźnie ustępujemy naszym zachodnim sąsiadom. Zdaniem badanych Niemcy osiągają większe sukcesy w zakresie sportu (50 proc.), technologii (47 proc.) i innowacyjności (47 proc.). Francja natomiast jest lepiej rozwinięta w zakresie sportu (52 proc.), jest bardziej tolerancyjna (45 proc.) i nowoczesna (44 proc.), a Hiszpania odnosi większe sukcesy sportowe (49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Aby skutecznie rozwijać innowacje i nowoczesne technologie, kluczowe są cztery elementy. Musimy mieć przewagę wyróżniającą nas na tle konkurencji – np. własność intelektualna, patenty. Po drugie, niezbędny jest doświadczony i solidny zespół. Kluczowa jest także znajomość rynku – jego wielkości, trendów i potrzeb. Najważniejsze są jednak relacje z klientami i partnerami biznesowymi, bo to one umożliwiają skalowanie innowacji i budowanie globalnej pozycji polskich marek. Polskie firmy mają wszystko, by odnosić sukcesy na świecie i budzić dumę narodową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Garniewski, prezes zarządu ORLEN VC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interaktywnej wystawy z polskimi innowacjami w Brukseli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została objęta patronatem polskiej prezydencji w Radzie Unii Europejskiej. Jej celem jest m.in. wzmocnienie wizerunku Polski jako innowacyjnego, dynamicznego i nowoczesnego kraju, wnoszącego istotny wkład w rozwój Unii Europejskiej. Start kampanii poza Polską połączony jest z otwarciem interaktywnej wystawy, której premiera odbyła się 19 marca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Competitiveness &amp; Security Business Summit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organizowanego w Brukseli przez Business &amp; Science Poland, który jest partnerem kampanii. Szczyt jest okazją do dyskusji na temat nowo zaproponowanych strategii mających na celu wzmocnienie pozycji UE w pięciu kluczowych obszarach tematycznych: innowacyjność, przemysł, finansowanie, strategiczne łańcuchy dostaw i obronność.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Polsce wciąż brakuje świadomości i skutecznych kampanii edukacyjnych na temat naszych współczesnych osiągnięć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Adamkiewicz, strateżka kampanii We Did It In Poland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wzmocnić wizerunek Polski jako innowacyjnego i dynamicznego kraju zarówno wśród Polaków, jak i naszych partnerów międzynarodowych. Kampania obejmuje firmy różnej skali – od startupów po duże przedsiębiorstwa – i skupia się na sektorach o największym potencjale wzrostu. To innowacyjny projekt międzynarodowy, skierowany do szerokiego grona interesariuszy, który podkreśla znaczenie działalności badawczo-rozwojowej dla rozwoju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ekspozycja składa się z trójwymiarowej makiety Polski, na której ustawione są stacje kolejowe, reprezentujące wybrane </w:t>
      </w:r>
      <w:r>
        <w:rPr>
          <w:rFonts w:ascii="calibri" w:hAnsi="calibri" w:eastAsia="calibri" w:cs="calibri"/>
          <w:sz w:val="24"/>
          <w:szCs w:val="24"/>
          <w:b/>
        </w:rPr>
        <w:t xml:space="preserve">innowacje, którymi jako Polki i Polacy możemy się pochwalić</w:t>
      </w:r>
      <w:r>
        <w:rPr>
          <w:rFonts w:ascii="calibri" w:hAnsi="calibri" w:eastAsia="calibri" w:cs="calibri"/>
          <w:sz w:val="24"/>
          <w:szCs w:val="24"/>
        </w:rPr>
        <w:t xml:space="preserve">. Pomiędzy stacjami jeździ elektryczny pociąg, sterowany przez osobę odwiedzającą. Za makietą ustawione są ekrany, na których – w momencie zatrzymania się pociągu przy wybranej stacji – wyświetlają się animacje przybliżające gościom sedno i znaczenie danej innowacji. Na jednym z ekranów jest również podgląd na żywo widoku z perspektywy maszynisty.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kampanii: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bs25.eu/" TargetMode="External"/><Relationship Id="rId8" Type="http://schemas.openxmlformats.org/officeDocument/2006/relationships/hyperlink" Target="http://www.wediditinpoland.eu" TargetMode="External"/><Relationship Id="rId9" Type="http://schemas.openxmlformats.org/officeDocument/2006/relationships/hyperlink" Target="https://www.youtube.com/watch?v=tKscm3fGaM4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2025-12-19T03:40:17+01:00</dcterms:created>
  <dcterms:modified xsi:type="dcterms:W3CDTF">2025-12-19T03:40:17+01:00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