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płatności w 2024 roku w Polsce to transakcje bezgotówkowe.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blisko 70 proc. wszystkich płatności detalicznych w Polsce stanowiły transakcje bezgotówkowe. Najczęściej Polacy płacili kartami płatniczymi (41 proc.) oraz za pomocą telefonu, zegarka czy biżuterii z funkcją NFC (18 proc.). Już 11 czerwca startuje promująca nowoczesne płatności kampania Pay As You Like – kolejna odsłona We Did It In Poland, przy współpracy Fundacji WłączeniPlus oraz Fundacji Polska Bezgotówkowa. Pay As You Like pokazuje jak przyjazny jest ekosystem płatności bezgotówkowych w Polsce, z którego na co dzień korzystają przedsiębiorcy oraz miliony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płatności cyfrowych w liczbie płatności detalicznych w Polsce w 2005 r. wynosił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– wynika z danych Fundacji Polska Bezgotówkowa. Jednak już w 2016 r. była w ten sposób 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transakcja</w:t>
      </w:r>
      <w:r>
        <w:rPr>
          <w:rFonts w:ascii="calibri" w:hAnsi="calibri" w:eastAsia="calibri" w:cs="calibri"/>
          <w:sz w:val="24"/>
          <w:szCs w:val="24"/>
        </w:rPr>
        <w:t xml:space="preserve">. W 2020 r. ponad połowę (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) płatności detalicznych stanowiły te bezgotówkowe, a 2024 r.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wszystkich transakcji. Co ważne, w ciągu ponad 7 lat działalności Fundacji liczba terminali płatniczych na polskim rynku zwiększyła się z 0,6 mln w 2018 r. do 1,3 mln w 2024 r., co zapewniło Polsce awans z 16. na 7. miejsce w Europie pod względem liczby terminali na 1000 mieszkańców. Zmiana ta została zauważona i doceniona przez konsumentów, którzy bardzo chętnie korzystają z płatności cyfrowych. Dane towarzyszą kolejnej odsłonie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odsłona kampanii We Did It In Poland to odpowiedź na rosnące zainteresowanie tym, co dzieje się w polskim sektorze technologicznym i finansowym. Widzimy, że polski rynek płatności bezgotówkowych rozwija się dynamicznie i może być inspirującym przykładem skutecznej cyfryzacji. Celem kampanii jest pokazanie tego postępu w szerszym, międzynarodowym kontekście – jako dowodu na to, że Polska nie tylko adaptuje nowoczesne rozwiązania, ale robi to na dużą skalę i z imponującą skutecznością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transakcji to te dokonywane kartą płatniczą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handlowo-usługowych jeszcze w 2018 roku płatności bezgotówkowe stanowiły 43 proc. transakcji, a już w 2024 roku było to blisko 70 proc. </w:t>
      </w:r>
      <w:r>
        <w:rPr>
          <w:rFonts w:ascii="calibri" w:hAnsi="calibri" w:eastAsia="calibri" w:cs="calibri"/>
          <w:sz w:val="24"/>
          <w:szCs w:val="24"/>
        </w:rPr>
        <w:t xml:space="preserve">Dwie na trzy stanowiły transakcje bezgotówkowe, w tym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– kartą płatniczą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18 proc. – mobilnym NFC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 proc. – Blik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 proc. – inne metody płatności, np. za pomocą aplikacji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najczęściej dokonywali transakcji bezgotówkowych za pomocą karty płatniczej i zbliżeniowe płatności NFC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obuwiem i odzieżą – 72 proc.</w:t>
      </w:r>
      <w:r>
        <w:rPr>
          <w:rFonts w:ascii="calibri" w:hAnsi="calibri" w:eastAsia="calibri" w:cs="calibri"/>
          <w:sz w:val="24"/>
          <w:szCs w:val="24"/>
        </w:rPr>
        <w:t xml:space="preserve"> wszystkich płatności. Niewiele mniej odnotowano w </w:t>
      </w:r>
      <w:r>
        <w:rPr>
          <w:rFonts w:ascii="calibri" w:hAnsi="calibri" w:eastAsia="calibri" w:cs="calibri"/>
          <w:sz w:val="24"/>
          <w:szCs w:val="24"/>
          <w:b/>
        </w:rPr>
        <w:t xml:space="preserve">drogeriach i aptekach (71 proc.)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AGD/RTV, meblami oraz materiami budowlanymi (70 proc.)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bezgotówkowo płacimy za parkowanie, autostrady oraz komunikację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lat w wielu branżach odnotowano znaczny wzrost udziału płatności cyfrowych.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opłaty za parkowanie i autostradę</w:t>
      </w:r>
      <w:r>
        <w:rPr>
          <w:rFonts w:ascii="calibri" w:hAnsi="calibri" w:eastAsia="calibri" w:cs="calibri"/>
          <w:sz w:val="24"/>
          <w:szCs w:val="24"/>
        </w:rPr>
        <w:t xml:space="preserve">, które jeszcze w 2018 roku bezgotówkowo realizowane były zaledwie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transakcji, obecnie jest to już 51 proc. (wzrost o 42 pp.). Wzrósł także udział płatności bezgotówkowych w </w:t>
      </w:r>
      <w:r>
        <w:rPr>
          <w:rFonts w:ascii="calibri" w:hAnsi="calibri" w:eastAsia="calibri" w:cs="calibri"/>
          <w:sz w:val="24"/>
          <w:szCs w:val="24"/>
          <w:b/>
        </w:rPr>
        <w:t xml:space="preserve">automatach sprzedażowych</w:t>
      </w:r>
      <w:r>
        <w:rPr>
          <w:rFonts w:ascii="calibri" w:hAnsi="calibri" w:eastAsia="calibri" w:cs="calibri"/>
          <w:sz w:val="24"/>
          <w:szCs w:val="24"/>
        </w:rPr>
        <w:t xml:space="preserve"> (o 39 pp. z 31 proc. do 69 proc.), a także przy </w:t>
      </w:r>
      <w:r>
        <w:rPr>
          <w:rFonts w:ascii="calibri" w:hAnsi="calibri" w:eastAsia="calibri" w:cs="calibri"/>
          <w:sz w:val="24"/>
          <w:szCs w:val="24"/>
          <w:b/>
        </w:rPr>
        <w:t xml:space="preserve">opłatach w komunikacji publicznej i taxi </w:t>
      </w:r>
      <w:r>
        <w:rPr>
          <w:rFonts w:ascii="calibri" w:hAnsi="calibri" w:eastAsia="calibri" w:cs="calibri"/>
          <w:sz w:val="24"/>
          <w:szCs w:val="24"/>
        </w:rPr>
        <w:t xml:space="preserve">(o 33 pp. z zaledwie 9 proc. do 41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Fundacji Polska Bezgotówkowa wspieramy transformację płatniczą w Polsce, a dziś wyraźnie widać jej efekty – płatności cyfrowe rosną nie tylko w sklepach czy e-commerce, ale również w takich sektorach jak transport, usługi czy sprzedaż automatyczna. To pokazuje, że cyfryzacja staje się realnym standardem i wsparciem w codziennym życiu i prowadzeniu biznesu. Naszą misją jest kreowanie przyszłości płatności z korzyścią dla konsumentów i biznesu – szczególnie wśród małych i średnich przedsiębiorców, którzy coraz chętniej sięgają po nowoczesne technologie płatnicze jako narzędzie rozwoju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startuje międzynarodowa kampania branżowa fintech przy współpracy z Fundacją Polska Bezgotówkowa –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Like</w:t>
      </w:r>
      <w:r>
        <w:rPr>
          <w:rFonts w:ascii="calibri" w:hAnsi="calibri" w:eastAsia="calibri" w:cs="calibri"/>
          <w:sz w:val="24"/>
          <w:szCs w:val="24"/>
        </w:rPr>
        <w:t xml:space="preserve">. Kampania wizerunkowa promuje nowoczesny ekosystem płatności bezgotówkowych, który dynamicznie rozwija się w Polsce, dzięki licznym instytucjom finansowym i współpracy całego sektora. Kampania podkreśla korzyści płynące z ekosystemu dla wszystkich grup jego odbiorców: konsumentów (codzienne płatności), przedsiębiorców z sektora MŚP (korzyści biznesowe). W jej ramach powstał spot telewizyjny, który będzie emitowany w telewizji anglojęzycznej w Europie i na świecie.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2026-05-12T03:19:27+02:00</dcterms:created>
  <dcterms:modified xsi:type="dcterms:W3CDTF">2026-05-12T03:19:27+02:00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